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A0B937" w14:textId="77777777" w:rsidR="00385BC6" w:rsidRPr="00636807" w:rsidRDefault="00385BC6" w:rsidP="00975D57">
      <w:pPr>
        <w:pStyle w:val="BodyText3"/>
        <w:spacing w:after="0"/>
        <w:rPr>
          <w:rFonts w:ascii="Tahoma" w:hAnsi="Tahoma"/>
          <w:b/>
          <w:color w:val="17365D" w:themeColor="text2" w:themeShade="BF"/>
          <w:sz w:val="22"/>
          <w:szCs w:val="22"/>
        </w:rPr>
      </w:pPr>
      <w:r w:rsidRPr="00636807">
        <w:rPr>
          <w:rFonts w:ascii="Tahoma" w:hAnsi="Tahoma"/>
          <w:b/>
          <w:color w:val="17365D" w:themeColor="text2" w:themeShade="BF"/>
          <w:sz w:val="22"/>
          <w:szCs w:val="22"/>
        </w:rPr>
        <w:t xml:space="preserve">Bonfiglioli at </w:t>
      </w:r>
      <w:proofErr w:type="spellStart"/>
      <w:r w:rsidRPr="00636807">
        <w:rPr>
          <w:rFonts w:ascii="Tahoma" w:hAnsi="Tahoma"/>
          <w:b/>
          <w:color w:val="17365D" w:themeColor="text2" w:themeShade="BF"/>
          <w:sz w:val="22"/>
          <w:szCs w:val="22"/>
        </w:rPr>
        <w:t>Bauma</w:t>
      </w:r>
      <w:proofErr w:type="spellEnd"/>
      <w:r w:rsidRPr="00636807">
        <w:rPr>
          <w:rFonts w:ascii="Tahoma" w:hAnsi="Tahoma"/>
          <w:b/>
          <w:color w:val="17365D" w:themeColor="text2" w:themeShade="BF"/>
          <w:sz w:val="22"/>
          <w:szCs w:val="22"/>
        </w:rPr>
        <w:t xml:space="preserve"> Munich 2019, 1-5 April, Hall A3 Stand 337</w:t>
      </w:r>
    </w:p>
    <w:p w14:paraId="7FC8DAA2" w14:textId="77777777" w:rsidR="00385BC6" w:rsidRPr="00636807" w:rsidRDefault="00385BC6" w:rsidP="00975D57">
      <w:pPr>
        <w:pStyle w:val="BodyText3"/>
        <w:spacing w:after="0"/>
        <w:rPr>
          <w:rFonts w:ascii="Tahoma" w:hAnsi="Tahoma"/>
          <w:b/>
          <w:color w:val="17365D" w:themeColor="text2" w:themeShade="BF"/>
          <w:sz w:val="22"/>
          <w:szCs w:val="22"/>
        </w:rPr>
      </w:pPr>
    </w:p>
    <w:p w14:paraId="528E504E" w14:textId="199B1893" w:rsidR="00137BA3" w:rsidRPr="00636807" w:rsidRDefault="00257ED1" w:rsidP="00975D57">
      <w:pPr>
        <w:pStyle w:val="BodyText3"/>
        <w:spacing w:after="0"/>
        <w:rPr>
          <w:rFonts w:ascii="Tahoma" w:hAnsi="Tahoma" w:cs="Tahoma"/>
          <w:b/>
          <w:color w:val="17365D" w:themeColor="text2" w:themeShade="BF"/>
          <w:sz w:val="22"/>
          <w:szCs w:val="22"/>
        </w:rPr>
      </w:pPr>
      <w:r w:rsidRPr="00636807">
        <w:rPr>
          <w:rFonts w:ascii="Tahoma" w:hAnsi="Tahoma"/>
          <w:b/>
          <w:bCs/>
          <w:color w:val="17365D" w:themeColor="text2" w:themeShade="BF"/>
          <w:sz w:val="22"/>
          <w:szCs w:val="22"/>
        </w:rPr>
        <w:t>701TE and 701CE electric slew and track drive for mini-excavators from Bonfiglioli</w:t>
      </w:r>
    </w:p>
    <w:p w14:paraId="38ABAF75" w14:textId="6E06ADD6" w:rsidR="00137BA3" w:rsidRPr="00636807" w:rsidRDefault="00137BA3" w:rsidP="00975D57">
      <w:pPr>
        <w:pStyle w:val="BodyText3"/>
        <w:spacing w:after="0"/>
        <w:rPr>
          <w:rFonts w:ascii="Tahoma" w:hAnsi="Tahoma" w:cs="Tahoma"/>
          <w:sz w:val="22"/>
          <w:szCs w:val="22"/>
          <w:u w:color="000000"/>
        </w:rPr>
      </w:pPr>
    </w:p>
    <w:p w14:paraId="669C902E" w14:textId="09F93A3D" w:rsidR="00385BC6" w:rsidRPr="00636807" w:rsidRDefault="00385BC6" w:rsidP="00BE60AC">
      <w:pPr>
        <w:pStyle w:val="BodyText3"/>
        <w:spacing w:after="0"/>
        <w:rPr>
          <w:rFonts w:ascii="Tahoma" w:hAnsi="Tahoma" w:cs="Tahoma"/>
          <w:sz w:val="22"/>
          <w:szCs w:val="22"/>
          <w:u w:color="000000"/>
        </w:rPr>
      </w:pPr>
      <w:r w:rsidRPr="00636807">
        <w:rPr>
          <w:rFonts w:ascii="Tahoma" w:hAnsi="Tahoma"/>
          <w:sz w:val="22"/>
          <w:szCs w:val="22"/>
          <w:u w:color="000000"/>
        </w:rPr>
        <w:t xml:space="preserve">These two new products by the Italian drive specialist Bonfiglioli allow customers to get a complete drive solution for 2-3 ton mini-excavators. Bonfiglioli offers a fully electric alternative to the conventional axial piston hydraulic unit, allowing the machine to reduce noise levels and CO2 emissions to zero. </w:t>
      </w:r>
    </w:p>
    <w:p w14:paraId="7B1EC5F0" w14:textId="77777777" w:rsidR="00385BC6" w:rsidRPr="00636807" w:rsidRDefault="00385BC6" w:rsidP="00975D57">
      <w:pPr>
        <w:pStyle w:val="BodyText3"/>
        <w:spacing w:after="0"/>
        <w:rPr>
          <w:rFonts w:ascii="Tahoma" w:hAnsi="Tahoma" w:cs="Tahoma"/>
          <w:sz w:val="22"/>
          <w:szCs w:val="22"/>
          <w:u w:color="000000"/>
        </w:rPr>
      </w:pPr>
    </w:p>
    <w:p w14:paraId="07B059F3" w14:textId="47250BC3" w:rsidR="00257ED1" w:rsidRPr="00636807" w:rsidRDefault="00257ED1" w:rsidP="00BE60AC">
      <w:pPr>
        <w:pStyle w:val="BodyText3"/>
        <w:spacing w:after="0"/>
        <w:rPr>
          <w:rFonts w:ascii="Tahoma" w:hAnsi="Tahoma" w:cs="Tahoma"/>
          <w:sz w:val="22"/>
          <w:szCs w:val="22"/>
          <w:u w:color="000000"/>
        </w:rPr>
      </w:pPr>
      <w:r w:rsidRPr="00636807">
        <w:rPr>
          <w:rFonts w:ascii="Tahoma" w:hAnsi="Tahoma"/>
          <w:sz w:val="22"/>
          <w:szCs w:val="22"/>
          <w:u w:color="000000"/>
        </w:rPr>
        <w:t xml:space="preserve">The complete electric powertrain dramatically improves the efficiency of the machine and extends the maintenance interval providing a significant reduction of the total cost of ownership. While the gear units benefit from over 65 years of experience by Bonfiglioli in the field of conventional hydraulic applications, the electric motors </w:t>
      </w:r>
      <w:proofErr w:type="gramStart"/>
      <w:r w:rsidRPr="00636807">
        <w:rPr>
          <w:rFonts w:ascii="Tahoma" w:hAnsi="Tahoma"/>
          <w:sz w:val="22"/>
          <w:szCs w:val="22"/>
          <w:u w:color="000000"/>
        </w:rPr>
        <w:t>have been specifically designed and developed to match the demanding requirements of the market in terms of energy efficiency, compact dimensions and high power density</w:t>
      </w:r>
      <w:proofErr w:type="gramEnd"/>
      <w:r w:rsidRPr="00636807">
        <w:rPr>
          <w:rFonts w:ascii="Tahoma" w:hAnsi="Tahoma"/>
          <w:sz w:val="22"/>
          <w:szCs w:val="22"/>
          <w:u w:color="000000"/>
        </w:rPr>
        <w:t xml:space="preserve">. </w:t>
      </w:r>
    </w:p>
    <w:p w14:paraId="3320ACB7" w14:textId="77777777" w:rsidR="00257ED1" w:rsidRPr="00636807" w:rsidRDefault="00257ED1" w:rsidP="00BE60AC">
      <w:pPr>
        <w:pStyle w:val="BodyText3"/>
        <w:spacing w:after="0"/>
        <w:rPr>
          <w:rFonts w:ascii="Tahoma" w:hAnsi="Tahoma" w:cs="Tahoma"/>
          <w:sz w:val="22"/>
          <w:szCs w:val="22"/>
          <w:u w:color="000000"/>
        </w:rPr>
      </w:pPr>
    </w:p>
    <w:p w14:paraId="68C4FB6A" w14:textId="6C1CF3CE" w:rsidR="00257ED1" w:rsidRPr="00636807" w:rsidRDefault="00257ED1" w:rsidP="00BE60AC">
      <w:pPr>
        <w:pStyle w:val="BodyText3"/>
        <w:spacing w:after="0"/>
        <w:rPr>
          <w:rFonts w:ascii="Tahoma" w:hAnsi="Tahoma" w:cs="Tahoma"/>
          <w:sz w:val="22"/>
          <w:szCs w:val="22"/>
          <w:u w:color="000000"/>
        </w:rPr>
      </w:pPr>
      <w:r w:rsidRPr="00636807">
        <w:rPr>
          <w:rFonts w:ascii="Tahoma" w:hAnsi="Tahoma"/>
          <w:sz w:val="22"/>
          <w:szCs w:val="22"/>
          <w:u w:color="000000"/>
        </w:rPr>
        <w:t xml:space="preserve">Each motor </w:t>
      </w:r>
      <w:proofErr w:type="gramStart"/>
      <w:r w:rsidRPr="00636807">
        <w:rPr>
          <w:rFonts w:ascii="Tahoma" w:hAnsi="Tahoma"/>
          <w:sz w:val="22"/>
          <w:szCs w:val="22"/>
          <w:u w:color="000000"/>
        </w:rPr>
        <w:t>has been designed</w:t>
      </w:r>
      <w:proofErr w:type="gramEnd"/>
      <w:r w:rsidRPr="00636807">
        <w:rPr>
          <w:rFonts w:ascii="Tahoma" w:hAnsi="Tahoma"/>
          <w:sz w:val="22"/>
          <w:szCs w:val="22"/>
          <w:u w:color="000000"/>
        </w:rPr>
        <w:t xml:space="preserve"> to perfectly fit the space available for the slew and the track system minimizing the requirements and modifications to the frame and the entire system. Its rugged and compact design </w:t>
      </w:r>
      <w:proofErr w:type="gramStart"/>
      <w:r w:rsidRPr="00636807">
        <w:rPr>
          <w:rFonts w:ascii="Tahoma" w:hAnsi="Tahoma"/>
          <w:sz w:val="22"/>
          <w:szCs w:val="22"/>
          <w:u w:color="000000"/>
        </w:rPr>
        <w:t>is guaranteed</w:t>
      </w:r>
      <w:proofErr w:type="gramEnd"/>
      <w:r w:rsidRPr="00636807">
        <w:rPr>
          <w:rFonts w:ascii="Tahoma" w:hAnsi="Tahoma"/>
          <w:sz w:val="22"/>
          <w:szCs w:val="22"/>
          <w:u w:color="000000"/>
        </w:rPr>
        <w:t xml:space="preserve"> thanks to the stator’s technology design, made with concentrated winding and IPM (Internal Permanent Magnet) technology. </w:t>
      </w:r>
    </w:p>
    <w:p w14:paraId="6FC0A14E" w14:textId="77777777" w:rsidR="00137BA3" w:rsidRPr="00636807" w:rsidRDefault="00137BA3" w:rsidP="00BE60AC">
      <w:pPr>
        <w:pStyle w:val="BodyText3"/>
        <w:spacing w:after="0"/>
        <w:rPr>
          <w:rFonts w:ascii="Tahoma" w:hAnsi="Tahoma" w:cs="Tahoma"/>
          <w:sz w:val="22"/>
          <w:szCs w:val="22"/>
          <w:u w:color="000000"/>
        </w:rPr>
      </w:pPr>
    </w:p>
    <w:p w14:paraId="6091CB73" w14:textId="09F0577B" w:rsidR="00464979" w:rsidRPr="00636807" w:rsidRDefault="00BE60AC" w:rsidP="00BE60AC">
      <w:pPr>
        <w:pStyle w:val="BodyText3"/>
        <w:spacing w:after="0"/>
        <w:rPr>
          <w:rFonts w:ascii="Tahoma" w:hAnsi="Tahoma" w:cs="Tahoma"/>
          <w:sz w:val="22"/>
          <w:szCs w:val="22"/>
          <w:u w:color="000000"/>
        </w:rPr>
      </w:pPr>
      <w:r w:rsidRPr="00636807">
        <w:rPr>
          <w:rFonts w:ascii="Tahoma" w:hAnsi="Tahoma"/>
          <w:sz w:val="22"/>
          <w:szCs w:val="22"/>
          <w:u w:color="000000"/>
        </w:rPr>
        <w:t xml:space="preserve">The broad selection of drive solutions, combined with very high quality, advanced technology, and a great deal of expertise, makes Bonfiglioli an ideal partner for all construction equipment manufacturers. The many years of experience certify </w:t>
      </w:r>
      <w:proofErr w:type="spellStart"/>
      <w:r w:rsidRPr="00636807">
        <w:rPr>
          <w:rFonts w:ascii="Tahoma" w:hAnsi="Tahoma"/>
          <w:sz w:val="22"/>
          <w:szCs w:val="22"/>
          <w:u w:color="000000"/>
        </w:rPr>
        <w:t>Bonfiglioli’s</w:t>
      </w:r>
      <w:proofErr w:type="spellEnd"/>
      <w:r w:rsidRPr="00636807">
        <w:rPr>
          <w:rFonts w:ascii="Tahoma" w:hAnsi="Tahoma"/>
          <w:sz w:val="22"/>
          <w:szCs w:val="22"/>
          <w:u w:color="000000"/>
        </w:rPr>
        <w:t xml:space="preserve"> capability to design, develop and create robust tailor-made solutions, perfectly adapted to its customers’ requests and needs.</w:t>
      </w:r>
    </w:p>
    <w:p w14:paraId="2050736F" w14:textId="77777777" w:rsidR="00BE60AC" w:rsidRPr="00636807" w:rsidRDefault="00BE60AC" w:rsidP="00464979">
      <w:pPr>
        <w:rPr>
          <w:rFonts w:ascii="Tahoma" w:hAnsi="Tahoma"/>
          <w:sz w:val="22"/>
          <w:szCs w:val="22"/>
        </w:rPr>
      </w:pPr>
    </w:p>
    <w:p w14:paraId="6A9172EE" w14:textId="5F4E3692" w:rsidR="00464979" w:rsidRPr="00636807" w:rsidRDefault="00045C7F" w:rsidP="00464979">
      <w:pPr>
        <w:rPr>
          <w:rFonts w:ascii="Tahoma" w:hAnsi="Tahoma"/>
          <w:sz w:val="22"/>
          <w:szCs w:val="22"/>
        </w:rPr>
      </w:pPr>
      <w:hyperlink r:id="rId8" w:history="1">
        <w:r w:rsidR="00116C23" w:rsidRPr="00636807">
          <w:rPr>
            <w:rStyle w:val="Hyperlink"/>
            <w:rFonts w:ascii="Tahoma" w:hAnsi="Tahoma"/>
            <w:sz w:val="22"/>
            <w:szCs w:val="22"/>
          </w:rPr>
          <w:t>www.bonfiglioli.com</w:t>
        </w:r>
      </w:hyperlink>
    </w:p>
    <w:p w14:paraId="3F1513FE" w14:textId="77777777" w:rsidR="00464979" w:rsidRPr="00636807" w:rsidRDefault="00464979" w:rsidP="00464979">
      <w:pPr>
        <w:rPr>
          <w:rFonts w:ascii="Tahoma" w:hAnsi="Tahoma"/>
          <w:sz w:val="22"/>
          <w:szCs w:val="22"/>
        </w:rPr>
      </w:pPr>
    </w:p>
    <w:p w14:paraId="38A05CAD" w14:textId="683FEB6A" w:rsidR="00137BA3" w:rsidRPr="00636807" w:rsidRDefault="00137BA3" w:rsidP="008C657C">
      <w:pPr>
        <w:pStyle w:val="Header"/>
        <w:rPr>
          <w:rFonts w:ascii="Tahoma" w:hAnsi="Tahoma" w:cs="Tahoma"/>
          <w:bCs/>
          <w:sz w:val="22"/>
          <w:szCs w:val="22"/>
        </w:rPr>
      </w:pPr>
      <w:r w:rsidRPr="00636807">
        <w:rPr>
          <w:rFonts w:ascii="Tahoma" w:hAnsi="Tahoma"/>
          <w:sz w:val="22"/>
          <w:szCs w:val="22"/>
        </w:rPr>
        <w:t>Number of Characters: 1,</w:t>
      </w:r>
      <w:r w:rsidR="009C5F87">
        <w:rPr>
          <w:rFonts w:ascii="Tahoma" w:hAnsi="Tahoma"/>
          <w:sz w:val="22"/>
          <w:szCs w:val="22"/>
        </w:rPr>
        <w:t>695</w:t>
      </w:r>
      <w:r w:rsidRPr="00636807">
        <w:rPr>
          <w:rFonts w:ascii="Tahoma" w:hAnsi="Tahoma"/>
          <w:sz w:val="22"/>
          <w:szCs w:val="22"/>
        </w:rPr>
        <w:t xml:space="preserve"> including spaces, without “About Bonfiglioli”</w:t>
      </w:r>
    </w:p>
    <w:p w14:paraId="7B101CF4" w14:textId="75A3E00C" w:rsidR="00137BA3" w:rsidRPr="00636807" w:rsidRDefault="00137BA3" w:rsidP="008C657C">
      <w:pPr>
        <w:pStyle w:val="Header"/>
        <w:rPr>
          <w:rFonts w:ascii="Tahoma" w:hAnsi="Tahoma" w:cs="Tahoma"/>
          <w:bCs/>
          <w:sz w:val="22"/>
          <w:szCs w:val="22"/>
          <w:lang w:val="fr-BE"/>
        </w:rPr>
      </w:pPr>
      <w:proofErr w:type="spellStart"/>
      <w:r w:rsidRPr="00636807">
        <w:rPr>
          <w:rFonts w:ascii="Tahoma" w:hAnsi="Tahoma"/>
          <w:sz w:val="22"/>
          <w:szCs w:val="22"/>
          <w:lang w:val="fr-BE"/>
        </w:rPr>
        <w:t>Text</w:t>
      </w:r>
      <w:proofErr w:type="spellEnd"/>
      <w:r w:rsidRPr="00636807">
        <w:rPr>
          <w:rFonts w:ascii="Tahoma" w:hAnsi="Tahoma"/>
          <w:sz w:val="22"/>
          <w:szCs w:val="22"/>
          <w:lang w:val="fr-BE"/>
        </w:rPr>
        <w:t xml:space="preserve"> file: Bonfiglioli-701TE-701CE_2019022</w:t>
      </w:r>
      <w:r w:rsidR="00D752F5">
        <w:rPr>
          <w:rFonts w:ascii="Tahoma" w:hAnsi="Tahoma"/>
          <w:sz w:val="22"/>
          <w:szCs w:val="22"/>
          <w:lang w:val="fr-BE"/>
        </w:rPr>
        <w:t>6</w:t>
      </w:r>
      <w:r w:rsidRPr="00636807">
        <w:rPr>
          <w:rFonts w:ascii="Tahoma" w:hAnsi="Tahoma"/>
          <w:sz w:val="22"/>
          <w:szCs w:val="22"/>
          <w:lang w:val="fr-BE"/>
        </w:rPr>
        <w:t>.doc</w:t>
      </w:r>
    </w:p>
    <w:p w14:paraId="7B8617B5" w14:textId="63B790C6" w:rsidR="00464979" w:rsidRPr="00636807" w:rsidRDefault="00464979" w:rsidP="00D637DE">
      <w:pPr>
        <w:jc w:val="both"/>
        <w:rPr>
          <w:rFonts w:ascii="Tahoma" w:hAnsi="Tahoma" w:cs="Tahoma"/>
          <w:sz w:val="22"/>
          <w:lang w:val="fr-BE"/>
        </w:rPr>
      </w:pPr>
    </w:p>
    <w:p w14:paraId="1C386C67" w14:textId="77777777" w:rsidR="00516DB6" w:rsidRPr="00636807" w:rsidRDefault="00516DB6" w:rsidP="00516DB6">
      <w:pPr>
        <w:rPr>
          <w:rFonts w:ascii="Tahoma" w:hAnsi="Tahoma" w:cs="Tahoma"/>
          <w:b/>
          <w:sz w:val="22"/>
        </w:rPr>
      </w:pPr>
      <w:r w:rsidRPr="00636807">
        <w:rPr>
          <w:rFonts w:ascii="Tahoma" w:hAnsi="Tahoma"/>
          <w:b/>
          <w:sz w:val="22"/>
        </w:rPr>
        <w:t>About Bonfiglioli:</w:t>
      </w:r>
    </w:p>
    <w:p w14:paraId="3BA35EF8" w14:textId="1011DF51" w:rsidR="00516DB6" w:rsidRDefault="00516DB6" w:rsidP="00516DB6">
      <w:pPr>
        <w:rPr>
          <w:rFonts w:ascii="Tahoma" w:hAnsi="Tahoma" w:cs="Tahoma"/>
          <w:sz w:val="22"/>
        </w:rPr>
      </w:pPr>
      <w:r w:rsidRPr="00636807">
        <w:rPr>
          <w:rFonts w:ascii="Tahoma" w:hAnsi="Tahoma"/>
          <w:sz w:val="22"/>
        </w:rPr>
        <w:t xml:space="preserve">Bonfiglioli is a worldwide designer, manufacturer and distributor of a complete range of </w:t>
      </w:r>
      <w:proofErr w:type="spellStart"/>
      <w:r w:rsidRPr="00636807">
        <w:rPr>
          <w:rFonts w:ascii="Tahoma" w:hAnsi="Tahoma"/>
          <w:sz w:val="22"/>
        </w:rPr>
        <w:t>gearmotors</w:t>
      </w:r>
      <w:proofErr w:type="spellEnd"/>
      <w:r w:rsidRPr="00636807">
        <w:rPr>
          <w:rFonts w:ascii="Tahoma" w:hAnsi="Tahoma"/>
          <w:sz w:val="22"/>
        </w:rPr>
        <w:t>, drive systems, planetary gearboxes and inverters, which satisfy the most challenging and demanding needs in industrial automation, mobile machinery and renewable energy. The Group serves more industries and applications than any other drive manufacturer and is a market leader in many sectors. Established in 1956, Bonfiglioli operates worldwide with 21 countri</w:t>
      </w:r>
      <w:r w:rsidR="00636807" w:rsidRPr="00636807">
        <w:rPr>
          <w:rFonts w:ascii="Tahoma" w:hAnsi="Tahoma"/>
          <w:sz w:val="22"/>
        </w:rPr>
        <w:t>es, 14 production facilities, 55</w:t>
      </w:r>
      <w:r w:rsidRPr="00636807">
        <w:rPr>
          <w:rFonts w:ascii="Tahoma" w:hAnsi="Tahoma"/>
          <w:sz w:val="22"/>
        </w:rPr>
        <w:t xml:space="preserve">0 distributors and about 3.700 employees. Excellence, innovation and sustainability are the drivers behind our growth as a company and team and represent the guarantee of the product and service quality we offer our clients. More information is available at </w:t>
      </w:r>
      <w:hyperlink r:id="rId9" w:history="1">
        <w:r w:rsidRPr="00636807">
          <w:rPr>
            <w:rStyle w:val="Hyperlink"/>
            <w:rFonts w:ascii="Tahoma" w:hAnsi="Tahoma"/>
            <w:sz w:val="22"/>
          </w:rPr>
          <w:t>www.bonfiglioli.com</w:t>
        </w:r>
      </w:hyperlink>
      <w:r w:rsidRPr="00636807">
        <w:rPr>
          <w:rStyle w:val="Hyperlink"/>
          <w:rFonts w:ascii="Tahoma" w:hAnsi="Tahoma"/>
          <w:sz w:val="22"/>
        </w:rPr>
        <w:t>.</w:t>
      </w:r>
    </w:p>
    <w:p w14:paraId="59A3C219" w14:textId="167B9E65" w:rsidR="00516DB6" w:rsidRPr="005C0C1A" w:rsidRDefault="00516DB6" w:rsidP="00137BA3">
      <w:pPr>
        <w:pStyle w:val="StileInterlineaesatta12pt"/>
        <w:rPr>
          <w:rFonts w:eastAsiaTheme="minorEastAsia" w:cs="Tahoma"/>
          <w:sz w:val="22"/>
          <w:szCs w:val="22"/>
        </w:rPr>
      </w:pPr>
    </w:p>
    <w:p w14:paraId="1F78478F" w14:textId="645DFBA2" w:rsidR="00516DB6" w:rsidRPr="005C0C1A" w:rsidRDefault="00516DB6" w:rsidP="00137BA3">
      <w:pPr>
        <w:pStyle w:val="StileInterlineaesatta12pt"/>
        <w:rPr>
          <w:rFonts w:eastAsiaTheme="minorEastAsia" w:cs="Tahoma"/>
          <w:sz w:val="22"/>
          <w:szCs w:val="22"/>
        </w:rPr>
      </w:pPr>
    </w:p>
    <w:p w14:paraId="048B6905" w14:textId="73489F42" w:rsidR="00516DB6" w:rsidRPr="005C0C1A" w:rsidRDefault="00516DB6" w:rsidP="00137BA3">
      <w:pPr>
        <w:pStyle w:val="StileInterlineaesatta12pt"/>
        <w:rPr>
          <w:rFonts w:eastAsiaTheme="minorEastAsia" w:cs="Tahoma"/>
          <w:sz w:val="22"/>
          <w:szCs w:val="22"/>
        </w:rPr>
      </w:pPr>
    </w:p>
    <w:p w14:paraId="44129AE4" w14:textId="18CCF6AB" w:rsidR="00516DB6" w:rsidRPr="005C0C1A" w:rsidRDefault="00516DB6" w:rsidP="00137BA3">
      <w:pPr>
        <w:pStyle w:val="StileInterlineaesatta12pt"/>
        <w:rPr>
          <w:rFonts w:eastAsiaTheme="minorEastAsia" w:cs="Tahoma"/>
          <w:sz w:val="22"/>
          <w:szCs w:val="22"/>
        </w:rPr>
      </w:pPr>
    </w:p>
    <w:p w14:paraId="0A1FCFCC" w14:textId="01737824" w:rsidR="00516DB6" w:rsidRPr="005C0C1A" w:rsidRDefault="00516DB6" w:rsidP="00137BA3">
      <w:pPr>
        <w:pStyle w:val="StileInterlineaesatta12pt"/>
        <w:rPr>
          <w:rFonts w:eastAsiaTheme="minorEastAsia" w:cs="Tahoma"/>
          <w:sz w:val="22"/>
          <w:szCs w:val="22"/>
        </w:rPr>
      </w:pPr>
    </w:p>
    <w:p w14:paraId="45D4A4F1" w14:textId="09C87D4F" w:rsidR="00516DB6" w:rsidRPr="005C0C1A" w:rsidRDefault="00516DB6" w:rsidP="00137BA3">
      <w:pPr>
        <w:pStyle w:val="StileInterlineaesatta12pt"/>
        <w:rPr>
          <w:rFonts w:eastAsiaTheme="minorEastAsia" w:cs="Tahoma"/>
          <w:sz w:val="22"/>
          <w:szCs w:val="22"/>
        </w:rPr>
      </w:pPr>
    </w:p>
    <w:p w14:paraId="6B7BF0C6" w14:textId="0CD0DB29" w:rsidR="00516DB6" w:rsidRPr="005C0C1A" w:rsidRDefault="00516DB6" w:rsidP="00137BA3">
      <w:pPr>
        <w:pStyle w:val="StileInterlineaesatta12pt"/>
        <w:rPr>
          <w:rFonts w:eastAsiaTheme="minorEastAsia" w:cs="Tahoma"/>
          <w:sz w:val="22"/>
          <w:szCs w:val="22"/>
        </w:rPr>
      </w:pPr>
    </w:p>
    <w:p w14:paraId="03ABAB61" w14:textId="188C4E47" w:rsidR="00137BA3" w:rsidRPr="005C0C1A" w:rsidRDefault="00137BA3" w:rsidP="00137BA3">
      <w:pPr>
        <w:pStyle w:val="StileInterlineaesatta12pt"/>
        <w:rPr>
          <w:rFonts w:eastAsiaTheme="minorEastAsia" w:cs="Tahoma"/>
          <w:sz w:val="22"/>
          <w:szCs w:val="22"/>
        </w:rPr>
      </w:pPr>
      <w:r>
        <w:rPr>
          <w:sz w:val="22"/>
          <w:szCs w:val="22"/>
        </w:rPr>
        <w:lastRenderedPageBreak/>
        <w:t xml:space="preserve">Image file: </w:t>
      </w:r>
    </w:p>
    <w:p w14:paraId="01996328" w14:textId="77777777" w:rsidR="00137BA3" w:rsidRPr="00005E81" w:rsidRDefault="00137BA3" w:rsidP="00137BA3">
      <w:pPr>
        <w:pStyle w:val="StileInterlineaesatta12pt"/>
        <w:rPr>
          <w:rFonts w:eastAsiaTheme="minorEastAsia" w:cs="Tahoma"/>
          <w:sz w:val="22"/>
          <w:szCs w:val="22"/>
        </w:rPr>
      </w:pPr>
    </w:p>
    <w:p w14:paraId="747D972C" w14:textId="084CE078" w:rsidR="00137BA3" w:rsidRPr="00005E81" w:rsidRDefault="00137BA3" w:rsidP="00137BA3">
      <w:pPr>
        <w:pStyle w:val="StileInterlineaesatta12pt"/>
        <w:rPr>
          <w:rFonts w:eastAsiaTheme="minorEastAsia" w:cs="Tahoma"/>
          <w:sz w:val="22"/>
          <w:szCs w:val="22"/>
        </w:rPr>
      </w:pPr>
      <w:r>
        <w:rPr>
          <w:sz w:val="22"/>
          <w:szCs w:val="22"/>
        </w:rPr>
        <w:t>Bonfiglioli-701</w:t>
      </w:r>
      <w:r w:rsidR="007C1D98">
        <w:rPr>
          <w:sz w:val="22"/>
          <w:szCs w:val="22"/>
        </w:rPr>
        <w:t>C</w:t>
      </w:r>
      <w:r>
        <w:rPr>
          <w:sz w:val="22"/>
          <w:szCs w:val="22"/>
        </w:rPr>
        <w:t xml:space="preserve">E.jpg </w:t>
      </w:r>
    </w:p>
    <w:p w14:paraId="512E1D63" w14:textId="0FC3A575" w:rsidR="00326C43" w:rsidRDefault="007C1625" w:rsidP="00137BA3">
      <w:pPr>
        <w:pStyle w:val="StileInterlineaesatta12pt"/>
        <w:rPr>
          <w:sz w:val="22"/>
          <w:szCs w:val="22"/>
        </w:rPr>
      </w:pPr>
      <w:r>
        <w:rPr>
          <w:noProof/>
          <w:sz w:val="22"/>
          <w:szCs w:val="22"/>
          <w:lang w:eastAsia="en-US"/>
        </w:rPr>
        <w:drawing>
          <wp:inline distT="0" distB="0" distL="0" distR="0" wp14:anchorId="5FAF3CCA" wp14:editId="41721A76">
            <wp:extent cx="2124075" cy="21240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701CE_0000.png"/>
                    <pic:cNvPicPr/>
                  </pic:nvPicPr>
                  <pic:blipFill>
                    <a:blip r:embed="rId10">
                      <a:extLst>
                        <a:ext uri="{28A0092B-C50C-407E-A947-70E740481C1C}">
                          <a14:useLocalDpi xmlns:a14="http://schemas.microsoft.com/office/drawing/2010/main" val="0"/>
                        </a:ext>
                      </a:extLst>
                    </a:blip>
                    <a:stretch>
                      <a:fillRect/>
                    </a:stretch>
                  </pic:blipFill>
                  <pic:spPr>
                    <a:xfrm>
                      <a:off x="0" y="0"/>
                      <a:ext cx="2124075" cy="2124075"/>
                    </a:xfrm>
                    <a:prstGeom prst="rect">
                      <a:avLst/>
                    </a:prstGeom>
                  </pic:spPr>
                </pic:pic>
              </a:graphicData>
            </a:graphic>
          </wp:inline>
        </w:drawing>
      </w:r>
    </w:p>
    <w:p w14:paraId="2F4C5302" w14:textId="6FF50473" w:rsidR="00137BA3" w:rsidRPr="00005E81" w:rsidRDefault="00116C23" w:rsidP="00137BA3">
      <w:pPr>
        <w:pStyle w:val="StileInterlineaesatta12pt"/>
        <w:rPr>
          <w:rFonts w:eastAsiaTheme="minorEastAsia" w:cs="Tahoma"/>
          <w:sz w:val="22"/>
          <w:szCs w:val="22"/>
        </w:rPr>
      </w:pPr>
      <w:r>
        <w:rPr>
          <w:sz w:val="22"/>
          <w:szCs w:val="22"/>
        </w:rPr>
        <w:t>The ideal Bonfiglioli 701</w:t>
      </w:r>
      <w:r w:rsidR="007C1D98">
        <w:rPr>
          <w:sz w:val="22"/>
          <w:szCs w:val="22"/>
        </w:rPr>
        <w:t>C</w:t>
      </w:r>
      <w:r>
        <w:rPr>
          <w:sz w:val="22"/>
          <w:szCs w:val="22"/>
        </w:rPr>
        <w:t xml:space="preserve">E </w:t>
      </w:r>
      <w:r w:rsidR="007C1D98">
        <w:rPr>
          <w:sz w:val="22"/>
          <w:szCs w:val="22"/>
        </w:rPr>
        <w:t xml:space="preserve">track </w:t>
      </w:r>
      <w:r>
        <w:rPr>
          <w:sz w:val="22"/>
          <w:szCs w:val="22"/>
        </w:rPr>
        <w:t xml:space="preserve">drive </w:t>
      </w:r>
      <w:r w:rsidR="00FE6F3D">
        <w:rPr>
          <w:sz w:val="22"/>
          <w:szCs w:val="22"/>
        </w:rPr>
        <w:t>is</w:t>
      </w:r>
      <w:r>
        <w:rPr>
          <w:sz w:val="22"/>
          <w:szCs w:val="22"/>
        </w:rPr>
        <w:t xml:space="preserve"> specially designed for mini-excavators from </w:t>
      </w:r>
      <w:proofErr w:type="gramStart"/>
      <w:r>
        <w:rPr>
          <w:sz w:val="22"/>
          <w:szCs w:val="22"/>
        </w:rPr>
        <w:t>2</w:t>
      </w:r>
      <w:proofErr w:type="gramEnd"/>
      <w:r>
        <w:rPr>
          <w:sz w:val="22"/>
          <w:szCs w:val="22"/>
        </w:rPr>
        <w:t xml:space="preserve"> to 3 tons.</w:t>
      </w:r>
    </w:p>
    <w:p w14:paraId="53F2D3BE" w14:textId="0E34DCE0" w:rsidR="00137BA3" w:rsidRDefault="00137BA3" w:rsidP="00D637DE">
      <w:pPr>
        <w:jc w:val="both"/>
        <w:rPr>
          <w:rFonts w:ascii="Tahoma" w:hAnsi="Tahoma" w:cs="Tahoma"/>
          <w:sz w:val="22"/>
        </w:rPr>
      </w:pPr>
    </w:p>
    <w:p w14:paraId="1D0A26D0" w14:textId="3C55B26A" w:rsidR="007C1D98" w:rsidRDefault="007C1D98" w:rsidP="00D637DE">
      <w:pPr>
        <w:jc w:val="both"/>
        <w:rPr>
          <w:rFonts w:ascii="Tahoma" w:hAnsi="Tahoma" w:cs="Tahoma"/>
          <w:sz w:val="22"/>
        </w:rPr>
      </w:pPr>
      <w:r>
        <w:rPr>
          <w:rFonts w:ascii="Tahoma" w:hAnsi="Tahoma" w:cs="Tahoma"/>
          <w:sz w:val="22"/>
        </w:rPr>
        <w:t>Bonfiglioli-701TE.jpg</w:t>
      </w:r>
    </w:p>
    <w:p w14:paraId="7F00F78D" w14:textId="130B7BF3" w:rsidR="007C1D98" w:rsidRDefault="007C1625" w:rsidP="00D637DE">
      <w:pPr>
        <w:jc w:val="both"/>
        <w:rPr>
          <w:rFonts w:ascii="Tahoma" w:hAnsi="Tahoma" w:cs="Tahoma"/>
          <w:sz w:val="22"/>
        </w:rPr>
      </w:pPr>
      <w:r>
        <w:rPr>
          <w:rFonts w:ascii="Tahoma" w:hAnsi="Tahoma" w:cs="Tahoma"/>
          <w:noProof/>
          <w:sz w:val="22"/>
          <w:lang w:eastAsia="en-US"/>
        </w:rPr>
        <w:drawing>
          <wp:inline distT="0" distB="0" distL="0" distR="0" wp14:anchorId="3A9ED24C" wp14:editId="71D97BE5">
            <wp:extent cx="2095500" cy="20955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701T2 Elettrico_0000.png"/>
                    <pic:cNvPicPr/>
                  </pic:nvPicPr>
                  <pic:blipFill>
                    <a:blip r:embed="rId11">
                      <a:extLst>
                        <a:ext uri="{28A0092B-C50C-407E-A947-70E740481C1C}">
                          <a14:useLocalDpi xmlns:a14="http://schemas.microsoft.com/office/drawing/2010/main" val="0"/>
                        </a:ext>
                      </a:extLst>
                    </a:blip>
                    <a:stretch>
                      <a:fillRect/>
                    </a:stretch>
                  </pic:blipFill>
                  <pic:spPr>
                    <a:xfrm>
                      <a:off x="0" y="0"/>
                      <a:ext cx="2095500" cy="2095500"/>
                    </a:xfrm>
                    <a:prstGeom prst="rect">
                      <a:avLst/>
                    </a:prstGeom>
                  </pic:spPr>
                </pic:pic>
              </a:graphicData>
            </a:graphic>
          </wp:inline>
        </w:drawing>
      </w:r>
      <w:bookmarkStart w:id="0" w:name="_GoBack"/>
      <w:bookmarkEnd w:id="0"/>
    </w:p>
    <w:p w14:paraId="3BA074B6" w14:textId="3ED0DC9B" w:rsidR="007C1D98" w:rsidRPr="007C1D98" w:rsidRDefault="007C1D98" w:rsidP="00D637DE">
      <w:pPr>
        <w:jc w:val="both"/>
        <w:rPr>
          <w:rFonts w:ascii="Tahoma" w:eastAsia="Times New Roman" w:hAnsi="Tahoma"/>
          <w:sz w:val="22"/>
          <w:szCs w:val="22"/>
          <w:u w:color="000000"/>
        </w:rPr>
      </w:pPr>
      <w:r w:rsidRPr="007C1D98">
        <w:rPr>
          <w:rFonts w:ascii="Tahoma" w:eastAsia="Times New Roman" w:hAnsi="Tahoma"/>
          <w:sz w:val="22"/>
          <w:szCs w:val="22"/>
          <w:u w:color="000000"/>
        </w:rPr>
        <w:t xml:space="preserve">The ideal Bonfiglioli 701TE slew drive is specially designed for mini-excavators from </w:t>
      </w:r>
      <w:proofErr w:type="gramStart"/>
      <w:r w:rsidRPr="007C1D98">
        <w:rPr>
          <w:rFonts w:ascii="Tahoma" w:eastAsia="Times New Roman" w:hAnsi="Tahoma"/>
          <w:sz w:val="22"/>
          <w:szCs w:val="22"/>
          <w:u w:color="000000"/>
        </w:rPr>
        <w:t>2</w:t>
      </w:r>
      <w:proofErr w:type="gramEnd"/>
      <w:r w:rsidRPr="007C1D98">
        <w:rPr>
          <w:rFonts w:ascii="Tahoma" w:eastAsia="Times New Roman" w:hAnsi="Tahoma"/>
          <w:sz w:val="22"/>
          <w:szCs w:val="22"/>
          <w:u w:color="000000"/>
        </w:rPr>
        <w:t xml:space="preserve"> to 3 tons.</w:t>
      </w:r>
    </w:p>
    <w:p w14:paraId="2F514F21" w14:textId="77777777" w:rsidR="007C1D98" w:rsidRDefault="007C1D98" w:rsidP="00D637DE">
      <w:pPr>
        <w:jc w:val="both"/>
        <w:rPr>
          <w:rFonts w:ascii="Tahoma" w:hAnsi="Tahoma" w:cs="Tahoma"/>
          <w:sz w:val="22"/>
        </w:rPr>
      </w:pPr>
    </w:p>
    <w:p w14:paraId="208F6447" w14:textId="77777777" w:rsidR="00A23C5F" w:rsidRPr="00EB66F0" w:rsidRDefault="00A23C5F" w:rsidP="00A23C5F">
      <w:pPr>
        <w:pStyle w:val="StileInterlineaesatta12pt"/>
        <w:rPr>
          <w:rFonts w:cs="Tahoma"/>
          <w:b/>
          <w:sz w:val="22"/>
          <w:szCs w:val="22"/>
        </w:rPr>
      </w:pPr>
      <w:r>
        <w:rPr>
          <w:b/>
          <w:sz w:val="22"/>
          <w:szCs w:val="22"/>
        </w:rPr>
        <w:t xml:space="preserve">Contact details for further information: </w:t>
      </w:r>
    </w:p>
    <w:p w14:paraId="3806C99E" w14:textId="596FEA03" w:rsidR="00A23C5F" w:rsidRPr="00636807" w:rsidRDefault="00A23C5F" w:rsidP="00A23C5F">
      <w:pPr>
        <w:suppressAutoHyphens/>
        <w:jc w:val="both"/>
        <w:rPr>
          <w:rFonts w:ascii="Tahoma" w:hAnsi="Tahoma" w:cs="Tahoma"/>
          <w:sz w:val="22"/>
          <w:szCs w:val="22"/>
          <w:lang w:val="fr-BE"/>
        </w:rPr>
      </w:pPr>
      <w:r>
        <w:rPr>
          <w:rFonts w:ascii="Tahoma" w:hAnsi="Tahoma"/>
          <w:noProof/>
          <w:sz w:val="22"/>
          <w:szCs w:val="22"/>
          <w:lang w:eastAsia="en-US"/>
        </w:rPr>
        <w:drawing>
          <wp:inline distT="0" distB="0" distL="0" distR="0" wp14:anchorId="1BE36AEB" wp14:editId="7E8974DC">
            <wp:extent cx="270000" cy="270000"/>
            <wp:effectExtent l="0" t="0" r="0" b="0"/>
            <wp:docPr id="6" name="Picture 6">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hlinkClick r:id="rId13"/>
                    </pic:cNvPr>
                    <pic:cNvPicPr/>
                  </pic:nvPicPr>
                  <pic:blipFill>
                    <a:blip r:embed="rId14"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270000" cy="270000"/>
                    </a:xfrm>
                    <a:prstGeom prst="rect">
                      <a:avLst/>
                    </a:prstGeom>
                  </pic:spPr>
                </pic:pic>
              </a:graphicData>
            </a:graphic>
          </wp:inline>
        </w:drawing>
      </w:r>
      <w:r w:rsidRPr="00636807">
        <w:rPr>
          <w:rFonts w:ascii="Tahoma" w:hAnsi="Tahoma"/>
          <w:sz w:val="22"/>
          <w:szCs w:val="22"/>
          <w:lang w:val="fr-BE"/>
        </w:rPr>
        <w:t xml:space="preserve">  </w:t>
      </w:r>
      <w:r>
        <w:rPr>
          <w:noProof/>
          <w:lang w:eastAsia="en-US"/>
        </w:rPr>
        <w:drawing>
          <wp:inline distT="0" distB="0" distL="0" distR="0" wp14:anchorId="7A5524AA" wp14:editId="2F6C7AA1">
            <wp:extent cx="270000" cy="270000"/>
            <wp:effectExtent l="0" t="0" r="0" b="0"/>
            <wp:docPr id="8" name="Picture 8">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hlinkClick r:id="rId16"/>
                    </pic:cNvPr>
                    <pic:cNvPicPr/>
                  </pic:nvPicPr>
                  <pic:blipFill>
                    <a:blip r:embed="rId17"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270000" cy="270000"/>
                    </a:xfrm>
                    <a:prstGeom prst="rect">
                      <a:avLst/>
                    </a:prstGeom>
                  </pic:spPr>
                </pic:pic>
              </a:graphicData>
            </a:graphic>
          </wp:inline>
        </w:drawing>
      </w:r>
      <w:r w:rsidRPr="00636807">
        <w:rPr>
          <w:rFonts w:ascii="Tahoma" w:hAnsi="Tahoma"/>
          <w:sz w:val="22"/>
          <w:szCs w:val="22"/>
          <w:lang w:val="fr-BE"/>
        </w:rPr>
        <w:t xml:space="preserve"> </w:t>
      </w:r>
      <w:r>
        <w:rPr>
          <w:noProof/>
          <w:lang w:eastAsia="en-US"/>
        </w:rPr>
        <w:drawing>
          <wp:inline distT="0" distB="0" distL="0" distR="0" wp14:anchorId="6FA9497A" wp14:editId="4C74C91A">
            <wp:extent cx="270000" cy="270000"/>
            <wp:effectExtent l="0" t="0" r="0" b="0"/>
            <wp:docPr id="9" name="Picture 9" descr="Z:\Marketing\DROPBOX MARKETING\Pictures, Logos and Videos\Logos\Réseaux Sociaux\CVTCORP Social Network\Twitter\Twitter_RGB.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Z:\Marketing\DROPBOX MARKETING\Pictures, Logos and Videos\Logos\Réseaux Sociaux\CVTCORP Social Network\Twitter\Twitter_RGB.jpg">
                      <a:hlinkClick r:id="rId19"/>
                    </pic:cNvPr>
                    <pic:cNvPicPr>
                      <a:picLocks noChangeAspect="1" noChangeArrowheads="1"/>
                    </pic:cNvPicPr>
                  </pic:nvPicPr>
                  <pic:blipFill>
                    <a:blip r:embed="rId20">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70000" cy="270000"/>
                    </a:xfrm>
                    <a:prstGeom prst="rect">
                      <a:avLst/>
                    </a:prstGeom>
                    <a:noFill/>
                    <a:ln>
                      <a:noFill/>
                    </a:ln>
                  </pic:spPr>
                </pic:pic>
              </a:graphicData>
            </a:graphic>
          </wp:inline>
        </w:drawing>
      </w:r>
    </w:p>
    <w:p w14:paraId="7771735C" w14:textId="77777777" w:rsidR="00A23C5F" w:rsidRPr="00636807" w:rsidRDefault="00A23C5F" w:rsidP="00A23C5F">
      <w:pPr>
        <w:suppressAutoHyphens/>
        <w:outlineLvl w:val="0"/>
        <w:rPr>
          <w:rFonts w:ascii="Tahoma" w:hAnsi="Tahoma" w:cs="Tahoma"/>
          <w:sz w:val="22"/>
          <w:szCs w:val="22"/>
          <w:lang w:val="fr-BE"/>
        </w:rPr>
      </w:pPr>
      <w:r w:rsidRPr="00636807">
        <w:rPr>
          <w:rFonts w:ascii="Tahoma" w:hAnsi="Tahoma"/>
          <w:sz w:val="22"/>
          <w:szCs w:val="22"/>
          <w:lang w:val="fr-BE"/>
        </w:rPr>
        <w:t>Camille Distain</w:t>
      </w:r>
    </w:p>
    <w:p w14:paraId="56637CC4" w14:textId="77777777" w:rsidR="00A23C5F" w:rsidRPr="00636807" w:rsidRDefault="00A23C5F" w:rsidP="00A23C5F">
      <w:pPr>
        <w:suppressAutoHyphens/>
        <w:outlineLvl w:val="0"/>
        <w:rPr>
          <w:rFonts w:ascii="Tahoma" w:hAnsi="Tahoma" w:cs="Tahoma"/>
          <w:sz w:val="22"/>
          <w:szCs w:val="22"/>
          <w:lang w:val="fr-BE"/>
        </w:rPr>
      </w:pPr>
      <w:r w:rsidRPr="00636807">
        <w:rPr>
          <w:rFonts w:ascii="Tahoma" w:hAnsi="Tahoma"/>
          <w:sz w:val="22"/>
          <w:szCs w:val="22"/>
          <w:lang w:val="fr-BE"/>
        </w:rPr>
        <w:t>External Communications Manager, Bonfiglioli</w:t>
      </w:r>
    </w:p>
    <w:p w14:paraId="41B65E38" w14:textId="17EBFF40" w:rsidR="00A23C5F" w:rsidRDefault="00045C7F" w:rsidP="00A23C5F">
      <w:pPr>
        <w:jc w:val="both"/>
        <w:rPr>
          <w:rStyle w:val="Hyperlink"/>
          <w:rFonts w:ascii="Tahoma" w:hAnsi="Tahoma"/>
          <w:sz w:val="22"/>
          <w:szCs w:val="22"/>
        </w:rPr>
      </w:pPr>
      <w:hyperlink r:id="rId21" w:history="1">
        <w:r w:rsidR="00116C23">
          <w:rPr>
            <w:rStyle w:val="Hyperlink"/>
            <w:rFonts w:ascii="Tahoma" w:hAnsi="Tahoma"/>
            <w:sz w:val="22"/>
            <w:szCs w:val="22"/>
          </w:rPr>
          <w:t>camille.distain@bonfiglioli.com</w:t>
        </w:r>
      </w:hyperlink>
      <w:r w:rsidR="00116C23">
        <w:rPr>
          <w:rStyle w:val="Hyperlink"/>
          <w:rFonts w:ascii="Tahoma" w:hAnsi="Tahoma"/>
          <w:sz w:val="22"/>
          <w:szCs w:val="22"/>
        </w:rPr>
        <w:t xml:space="preserve"> </w:t>
      </w:r>
    </w:p>
    <w:p w14:paraId="53AC0301" w14:textId="77777777" w:rsidR="00A23C5F" w:rsidRDefault="00A23C5F" w:rsidP="00A23C5F">
      <w:pPr>
        <w:jc w:val="both"/>
        <w:rPr>
          <w:rStyle w:val="Hyperlink"/>
          <w:rFonts w:ascii="Tahoma" w:hAnsi="Tahoma"/>
          <w:sz w:val="22"/>
          <w:szCs w:val="22"/>
        </w:rPr>
      </w:pPr>
    </w:p>
    <w:p w14:paraId="05EB4FC4" w14:textId="77777777" w:rsidR="00A23C5F" w:rsidRPr="00E21F20" w:rsidRDefault="00A23C5F" w:rsidP="00A23C5F">
      <w:pPr>
        <w:autoSpaceDE w:val="0"/>
        <w:autoSpaceDN w:val="0"/>
        <w:adjustRightInd w:val="0"/>
        <w:jc w:val="both"/>
        <w:rPr>
          <w:rFonts w:ascii="Tahoma" w:hAnsi="Tahoma" w:cs="Tahoma"/>
          <w:b/>
          <w:bCs/>
          <w:sz w:val="22"/>
          <w:szCs w:val="22"/>
        </w:rPr>
      </w:pPr>
      <w:r>
        <w:rPr>
          <w:rFonts w:ascii="Tahoma" w:hAnsi="Tahoma"/>
          <w:b/>
          <w:bCs/>
          <w:sz w:val="22"/>
          <w:szCs w:val="22"/>
        </w:rPr>
        <w:t>PR/Feedback/Information</w:t>
      </w:r>
      <w:r>
        <w:rPr>
          <w:rFonts w:ascii="Tahoma" w:hAnsi="Tahoma"/>
          <w:sz w:val="22"/>
          <w:szCs w:val="22"/>
        </w:rPr>
        <w:t xml:space="preserve"> </w:t>
      </w:r>
      <w:r>
        <w:rPr>
          <w:rFonts w:ascii="Tahoma" w:hAnsi="Tahoma"/>
          <w:b/>
          <w:bCs/>
          <w:sz w:val="22"/>
          <w:szCs w:val="22"/>
        </w:rPr>
        <w:t>(for UK &amp; Scandinavia)</w:t>
      </w:r>
    </w:p>
    <w:p w14:paraId="2F5FD677" w14:textId="77777777" w:rsidR="00A23C5F" w:rsidRPr="00E21F20" w:rsidRDefault="00A23C5F" w:rsidP="00A23C5F">
      <w:pPr>
        <w:autoSpaceDE w:val="0"/>
        <w:autoSpaceDN w:val="0"/>
        <w:adjustRightInd w:val="0"/>
        <w:jc w:val="both"/>
        <w:rPr>
          <w:rFonts w:ascii="Tahoma" w:hAnsi="Tahoma" w:cs="Tahoma"/>
          <w:sz w:val="22"/>
          <w:szCs w:val="22"/>
        </w:rPr>
      </w:pPr>
      <w:r>
        <w:rPr>
          <w:rFonts w:ascii="Tahoma" w:hAnsi="Tahoma"/>
          <w:sz w:val="22"/>
          <w:szCs w:val="22"/>
        </w:rPr>
        <w:t>Thomas Herold</w:t>
      </w:r>
    </w:p>
    <w:p w14:paraId="0AB358EB" w14:textId="77777777" w:rsidR="00A23C5F" w:rsidRPr="00E21F20" w:rsidRDefault="00A23C5F" w:rsidP="00A23C5F">
      <w:pPr>
        <w:autoSpaceDE w:val="0"/>
        <w:autoSpaceDN w:val="0"/>
        <w:adjustRightInd w:val="0"/>
        <w:jc w:val="both"/>
        <w:rPr>
          <w:rFonts w:ascii="Tahoma" w:hAnsi="Tahoma" w:cs="Tahoma"/>
          <w:sz w:val="22"/>
          <w:szCs w:val="22"/>
        </w:rPr>
      </w:pPr>
      <w:r>
        <w:rPr>
          <w:rFonts w:ascii="Tahoma" w:hAnsi="Tahoma"/>
          <w:sz w:val="22"/>
          <w:szCs w:val="22"/>
        </w:rPr>
        <w:t>Chief Operating Officer, WERBEKOCH GmbH</w:t>
      </w:r>
    </w:p>
    <w:p w14:paraId="1D66E001" w14:textId="77777777" w:rsidR="00A23C5F" w:rsidRDefault="00045C7F" w:rsidP="00A23C5F">
      <w:pPr>
        <w:rPr>
          <w:rStyle w:val="Hyperlink"/>
          <w:rFonts w:ascii="Tahoma" w:hAnsi="Tahoma" w:cs="Tahoma"/>
          <w:sz w:val="22"/>
          <w:szCs w:val="22"/>
        </w:rPr>
      </w:pPr>
      <w:hyperlink r:id="rId22" w:history="1">
        <w:r w:rsidR="00116C23">
          <w:rPr>
            <w:rStyle w:val="Hyperlink"/>
            <w:rFonts w:ascii="Tahoma" w:hAnsi="Tahoma"/>
            <w:sz w:val="22"/>
            <w:szCs w:val="22"/>
          </w:rPr>
          <w:t>th@werbekoch.de</w:t>
        </w:r>
      </w:hyperlink>
    </w:p>
    <w:p w14:paraId="61E919FF" w14:textId="71F04A21" w:rsidR="00A23C5F" w:rsidRDefault="00A23C5F" w:rsidP="00A23C5F">
      <w:pPr>
        <w:jc w:val="both"/>
        <w:rPr>
          <w:rStyle w:val="Hyperlink"/>
          <w:rFonts w:ascii="Tahoma" w:hAnsi="Tahoma"/>
          <w:sz w:val="22"/>
          <w:szCs w:val="22"/>
        </w:rPr>
      </w:pPr>
    </w:p>
    <w:p w14:paraId="5EAC87D2" w14:textId="77777777" w:rsidR="00A23C5F" w:rsidRPr="00C96AAA" w:rsidRDefault="00A23C5F" w:rsidP="00EB66F0">
      <w:pPr>
        <w:rPr>
          <w:rStyle w:val="menu2"/>
          <w:rFonts w:ascii="Tahoma" w:hAnsi="Tahoma" w:cs="Tahoma"/>
          <w:sz w:val="20"/>
          <w:szCs w:val="22"/>
        </w:rPr>
      </w:pPr>
    </w:p>
    <w:p w14:paraId="10046E2C" w14:textId="77777777" w:rsidR="00A23C5F" w:rsidRPr="00AB5A6D" w:rsidRDefault="00A23C5F" w:rsidP="00D637DE">
      <w:pPr>
        <w:jc w:val="both"/>
        <w:rPr>
          <w:rFonts w:ascii="Tahoma" w:hAnsi="Tahoma" w:cs="Tahoma"/>
          <w:sz w:val="22"/>
        </w:rPr>
      </w:pPr>
    </w:p>
    <w:sectPr w:rsidR="00A23C5F" w:rsidRPr="00AB5A6D" w:rsidSect="00177D21">
      <w:footerReference w:type="default" r:id="rId23"/>
      <w:headerReference w:type="first" r:id="rId24"/>
      <w:pgSz w:w="11906" w:h="16838"/>
      <w:pgMar w:top="851" w:right="851" w:bottom="1701" w:left="851" w:header="2835" w:footer="396" w:gutter="0"/>
      <w:cols w:space="709"/>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89C0CE" w14:textId="77777777" w:rsidR="00045C7F" w:rsidRDefault="00045C7F" w:rsidP="001E01C4">
      <w:r>
        <w:separator/>
      </w:r>
    </w:p>
  </w:endnote>
  <w:endnote w:type="continuationSeparator" w:id="0">
    <w:p w14:paraId="041C28C6" w14:textId="77777777" w:rsidR="00045C7F" w:rsidRDefault="00045C7F" w:rsidP="001E01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Times New Roman"/>
    <w:charset w:val="00"/>
    <w:family w:val="auto"/>
    <w:pitch w:val="variable"/>
    <w:sig w:usb0="E1000AEF"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01272636"/>
      <w:docPartObj>
        <w:docPartGallery w:val="Page Numbers (Bottom of Page)"/>
        <w:docPartUnique/>
      </w:docPartObj>
    </w:sdtPr>
    <w:sdtEndPr>
      <w:rPr>
        <w:noProof/>
      </w:rPr>
    </w:sdtEndPr>
    <w:sdtContent>
      <w:p w14:paraId="645483D2" w14:textId="37F7818F" w:rsidR="008E6CB9" w:rsidRDefault="008E6CB9" w:rsidP="00177D21">
        <w:pPr>
          <w:pStyle w:val="Footer"/>
          <w:jc w:val="center"/>
        </w:pPr>
        <w:r>
          <w:fldChar w:fldCharType="begin"/>
        </w:r>
        <w:r>
          <w:instrText xml:space="preserve"> PAGE   \* MERGEFORMAT </w:instrText>
        </w:r>
        <w:r>
          <w:fldChar w:fldCharType="separate"/>
        </w:r>
        <w:r w:rsidR="007C1625">
          <w:rPr>
            <w:noProof/>
          </w:rP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2E532B9" w14:textId="77777777" w:rsidR="00045C7F" w:rsidRDefault="00045C7F" w:rsidP="001E01C4">
      <w:r>
        <w:separator/>
      </w:r>
    </w:p>
  </w:footnote>
  <w:footnote w:type="continuationSeparator" w:id="0">
    <w:p w14:paraId="76ECB901" w14:textId="77777777" w:rsidR="00045C7F" w:rsidRDefault="00045C7F" w:rsidP="001E01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3E1F16" w14:textId="77777777" w:rsidR="008E6CB9" w:rsidRDefault="008E6CB9">
    <w:pPr>
      <w:pStyle w:val="Header"/>
    </w:pPr>
    <w:r>
      <w:rPr>
        <w:noProof/>
        <w:lang w:eastAsia="en-US"/>
      </w:rPr>
      <w:drawing>
        <wp:anchor distT="0" distB="0" distL="114300" distR="114300" simplePos="0" relativeHeight="251659264" behindDoc="1" locked="0" layoutInCell="1" allowOverlap="1" wp14:anchorId="78210AD0" wp14:editId="26A8C5AD">
          <wp:simplePos x="0" y="0"/>
          <wp:positionH relativeFrom="page">
            <wp:align>left</wp:align>
          </wp:positionH>
          <wp:positionV relativeFrom="paragraph">
            <wp:posOffset>-1676400</wp:posOffset>
          </wp:positionV>
          <wp:extent cx="7605395" cy="1714500"/>
          <wp:effectExtent l="0" t="0" r="0" b="0"/>
          <wp:wrapNone/>
          <wp:docPr id="6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tro Press Release.jpg"/>
                  <pic:cNvPicPr/>
                </pic:nvPicPr>
                <pic:blipFill rotWithShape="1">
                  <a:blip r:embed="rId1">
                    <a:extLst>
                      <a:ext uri="{28A0092B-C50C-407E-A947-70E740481C1C}">
                        <a14:useLocalDpi xmlns:a14="http://schemas.microsoft.com/office/drawing/2010/main" val="0"/>
                      </a:ext>
                    </a:extLst>
                  </a:blip>
                  <a:srcRect l="376" r="-503" b="84030"/>
                  <a:stretch/>
                </pic:blipFill>
                <pic:spPr bwMode="auto">
                  <a:xfrm>
                    <a:off x="0" y="0"/>
                    <a:ext cx="7605395" cy="1714500"/>
                  </a:xfrm>
                  <a:prstGeom prst="rect">
                    <a:avLst/>
                  </a:prstGeom>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9483B"/>
    <w:multiLevelType w:val="hybridMultilevel"/>
    <w:tmpl w:val="79E0E59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3ED24A27"/>
    <w:multiLevelType w:val="multilevel"/>
    <w:tmpl w:val="02E20E5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673647AB"/>
    <w:multiLevelType w:val="hybridMultilevel"/>
    <w:tmpl w:val="6D9EA4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6BBE25DF"/>
    <w:multiLevelType w:val="hybridMultilevel"/>
    <w:tmpl w:val="25F2FF4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4" w15:restartNumberingAfterBreak="0">
    <w:nsid w:val="6C4C7DC3"/>
    <w:multiLevelType w:val="hybridMultilevel"/>
    <w:tmpl w:val="0F1E302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3"/>
  </w:num>
  <w:num w:numId="4">
    <w:abstractNumId w:val="2"/>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defaultTabStop w:val="708"/>
  <w:hyphenationZone w:val="283"/>
  <w:displayHorizontalDrawingGridEvery w:val="0"/>
  <w:displayVerticalDrawingGridEvery w:val="0"/>
  <w:doNotUseMarginsForDrawingGridOrigin/>
  <w:noPunctuationKerning/>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01C4"/>
    <w:rsid w:val="00004A24"/>
    <w:rsid w:val="000103C2"/>
    <w:rsid w:val="00036F43"/>
    <w:rsid w:val="00044BBF"/>
    <w:rsid w:val="00045C7F"/>
    <w:rsid w:val="00050171"/>
    <w:rsid w:val="00064AF5"/>
    <w:rsid w:val="000858E3"/>
    <w:rsid w:val="000A13D2"/>
    <w:rsid w:val="000B6622"/>
    <w:rsid w:val="001020A8"/>
    <w:rsid w:val="00102CDB"/>
    <w:rsid w:val="00116C23"/>
    <w:rsid w:val="00121E0A"/>
    <w:rsid w:val="00126D5A"/>
    <w:rsid w:val="00126DB0"/>
    <w:rsid w:val="00131615"/>
    <w:rsid w:val="00132888"/>
    <w:rsid w:val="00137BA3"/>
    <w:rsid w:val="001531FD"/>
    <w:rsid w:val="00177B59"/>
    <w:rsid w:val="00177D21"/>
    <w:rsid w:val="001801C3"/>
    <w:rsid w:val="00192185"/>
    <w:rsid w:val="001D56A0"/>
    <w:rsid w:val="001D58F1"/>
    <w:rsid w:val="001D6023"/>
    <w:rsid w:val="001E01C4"/>
    <w:rsid w:val="001E0F84"/>
    <w:rsid w:val="001F19B9"/>
    <w:rsid w:val="002029D2"/>
    <w:rsid w:val="0024201E"/>
    <w:rsid w:val="00246D13"/>
    <w:rsid w:val="00252AC6"/>
    <w:rsid w:val="00257ED1"/>
    <w:rsid w:val="002711DC"/>
    <w:rsid w:val="002730A3"/>
    <w:rsid w:val="002C695F"/>
    <w:rsid w:val="002D2E90"/>
    <w:rsid w:val="00314DAE"/>
    <w:rsid w:val="00326C43"/>
    <w:rsid w:val="00332A28"/>
    <w:rsid w:val="003763FF"/>
    <w:rsid w:val="00380D54"/>
    <w:rsid w:val="00385BC6"/>
    <w:rsid w:val="00395554"/>
    <w:rsid w:val="003B3A02"/>
    <w:rsid w:val="003E6D22"/>
    <w:rsid w:val="003F1100"/>
    <w:rsid w:val="003F48EE"/>
    <w:rsid w:val="003F7F06"/>
    <w:rsid w:val="00405B24"/>
    <w:rsid w:val="004267FD"/>
    <w:rsid w:val="00431D5F"/>
    <w:rsid w:val="004377F6"/>
    <w:rsid w:val="00443ADD"/>
    <w:rsid w:val="0046413E"/>
    <w:rsid w:val="00464979"/>
    <w:rsid w:val="00464F19"/>
    <w:rsid w:val="00466477"/>
    <w:rsid w:val="00473681"/>
    <w:rsid w:val="00477D64"/>
    <w:rsid w:val="00480382"/>
    <w:rsid w:val="004A73F3"/>
    <w:rsid w:val="00516DB6"/>
    <w:rsid w:val="00535A67"/>
    <w:rsid w:val="00536187"/>
    <w:rsid w:val="00563FFA"/>
    <w:rsid w:val="005A14A5"/>
    <w:rsid w:val="005B02B2"/>
    <w:rsid w:val="005C0C1A"/>
    <w:rsid w:val="005E5ECE"/>
    <w:rsid w:val="006121DB"/>
    <w:rsid w:val="00613FCE"/>
    <w:rsid w:val="00636807"/>
    <w:rsid w:val="00637C29"/>
    <w:rsid w:val="00657292"/>
    <w:rsid w:val="006A3E79"/>
    <w:rsid w:val="006E3177"/>
    <w:rsid w:val="006F1F05"/>
    <w:rsid w:val="006F5251"/>
    <w:rsid w:val="007524C2"/>
    <w:rsid w:val="007A0C36"/>
    <w:rsid w:val="007B6756"/>
    <w:rsid w:val="007C1625"/>
    <w:rsid w:val="007C1D98"/>
    <w:rsid w:val="007E239A"/>
    <w:rsid w:val="007E6934"/>
    <w:rsid w:val="007F69CC"/>
    <w:rsid w:val="008630E7"/>
    <w:rsid w:val="0087287C"/>
    <w:rsid w:val="00875494"/>
    <w:rsid w:val="008839DE"/>
    <w:rsid w:val="008A45FA"/>
    <w:rsid w:val="008B2F91"/>
    <w:rsid w:val="008C14F3"/>
    <w:rsid w:val="008C657C"/>
    <w:rsid w:val="008C7A75"/>
    <w:rsid w:val="008E6CB9"/>
    <w:rsid w:val="009559FD"/>
    <w:rsid w:val="00975D57"/>
    <w:rsid w:val="00986883"/>
    <w:rsid w:val="009A2E9B"/>
    <w:rsid w:val="009C5F87"/>
    <w:rsid w:val="009D2F95"/>
    <w:rsid w:val="009D778C"/>
    <w:rsid w:val="009E1032"/>
    <w:rsid w:val="009E196E"/>
    <w:rsid w:val="009F1C68"/>
    <w:rsid w:val="009F4B00"/>
    <w:rsid w:val="009F644A"/>
    <w:rsid w:val="009F6594"/>
    <w:rsid w:val="00A179F0"/>
    <w:rsid w:val="00A2224A"/>
    <w:rsid w:val="00A23C5F"/>
    <w:rsid w:val="00A62A7F"/>
    <w:rsid w:val="00A754F7"/>
    <w:rsid w:val="00A80802"/>
    <w:rsid w:val="00A84CA6"/>
    <w:rsid w:val="00A973B3"/>
    <w:rsid w:val="00AB5A6D"/>
    <w:rsid w:val="00AB6A4A"/>
    <w:rsid w:val="00B01371"/>
    <w:rsid w:val="00B37831"/>
    <w:rsid w:val="00B87743"/>
    <w:rsid w:val="00B902F0"/>
    <w:rsid w:val="00B92552"/>
    <w:rsid w:val="00B937C0"/>
    <w:rsid w:val="00BC0996"/>
    <w:rsid w:val="00BE0FF9"/>
    <w:rsid w:val="00BE60AC"/>
    <w:rsid w:val="00C3134C"/>
    <w:rsid w:val="00C9064A"/>
    <w:rsid w:val="00CA318A"/>
    <w:rsid w:val="00CF7865"/>
    <w:rsid w:val="00D12B5D"/>
    <w:rsid w:val="00D40CC0"/>
    <w:rsid w:val="00D456B2"/>
    <w:rsid w:val="00D51920"/>
    <w:rsid w:val="00D637DE"/>
    <w:rsid w:val="00D752F5"/>
    <w:rsid w:val="00DC341A"/>
    <w:rsid w:val="00DD4B3C"/>
    <w:rsid w:val="00DF0533"/>
    <w:rsid w:val="00DF1D73"/>
    <w:rsid w:val="00DF3760"/>
    <w:rsid w:val="00E1528E"/>
    <w:rsid w:val="00E508A2"/>
    <w:rsid w:val="00E63534"/>
    <w:rsid w:val="00E94E94"/>
    <w:rsid w:val="00EB3F17"/>
    <w:rsid w:val="00EB66F0"/>
    <w:rsid w:val="00EC0AE6"/>
    <w:rsid w:val="00EF3E25"/>
    <w:rsid w:val="00F22C99"/>
    <w:rsid w:val="00F25251"/>
    <w:rsid w:val="00F43D9E"/>
    <w:rsid w:val="00F47752"/>
    <w:rsid w:val="00F6701B"/>
    <w:rsid w:val="00F76647"/>
    <w:rsid w:val="00F930EA"/>
    <w:rsid w:val="00FC284B"/>
    <w:rsid w:val="00FC4236"/>
    <w:rsid w:val="00FD7E31"/>
    <w:rsid w:val="00FE2A3B"/>
    <w:rsid w:val="00FE6F3D"/>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23D20372"/>
  <w14:defaultImageDpi w14:val="330"/>
  <w15:docId w15:val="{AE1EBBC3-7652-4CF2-AEAE-4DA2D43FE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E01C4"/>
    <w:rPr>
      <w:sz w:val="24"/>
      <w:lang w:eastAsia="it-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E01C4"/>
    <w:pPr>
      <w:tabs>
        <w:tab w:val="center" w:pos="4819"/>
        <w:tab w:val="right" w:pos="9638"/>
      </w:tabs>
    </w:pPr>
  </w:style>
  <w:style w:type="character" w:customStyle="1" w:styleId="HeaderChar">
    <w:name w:val="Header Char"/>
    <w:basedOn w:val="DefaultParagraphFont"/>
    <w:link w:val="Header"/>
    <w:uiPriority w:val="99"/>
    <w:rsid w:val="001E01C4"/>
    <w:rPr>
      <w:sz w:val="24"/>
      <w:lang w:eastAsia="it-IT"/>
    </w:rPr>
  </w:style>
  <w:style w:type="paragraph" w:styleId="Footer">
    <w:name w:val="footer"/>
    <w:basedOn w:val="Normal"/>
    <w:link w:val="FooterChar"/>
    <w:uiPriority w:val="99"/>
    <w:unhideWhenUsed/>
    <w:rsid w:val="001E01C4"/>
    <w:pPr>
      <w:tabs>
        <w:tab w:val="center" w:pos="4819"/>
        <w:tab w:val="right" w:pos="9638"/>
      </w:tabs>
    </w:pPr>
  </w:style>
  <w:style w:type="character" w:customStyle="1" w:styleId="FooterChar">
    <w:name w:val="Footer Char"/>
    <w:basedOn w:val="DefaultParagraphFont"/>
    <w:link w:val="Footer"/>
    <w:uiPriority w:val="99"/>
    <w:rsid w:val="001E01C4"/>
    <w:rPr>
      <w:sz w:val="24"/>
      <w:lang w:eastAsia="it-IT"/>
    </w:rPr>
  </w:style>
  <w:style w:type="paragraph" w:styleId="BalloonText">
    <w:name w:val="Balloon Text"/>
    <w:basedOn w:val="Normal"/>
    <w:link w:val="BalloonTextChar"/>
    <w:uiPriority w:val="99"/>
    <w:semiHidden/>
    <w:unhideWhenUsed/>
    <w:rsid w:val="001E01C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E01C4"/>
    <w:rPr>
      <w:rFonts w:ascii="Lucida Grande" w:hAnsi="Lucida Grande" w:cs="Lucida Grande"/>
      <w:sz w:val="18"/>
      <w:szCs w:val="18"/>
      <w:lang w:eastAsia="it-IT"/>
    </w:rPr>
  </w:style>
  <w:style w:type="paragraph" w:customStyle="1" w:styleId="StileInterlineaesatta12pt">
    <w:name w:val="Stile Interlinea esatta 12 pt"/>
    <w:basedOn w:val="Normal"/>
    <w:rsid w:val="00192185"/>
    <w:pPr>
      <w:spacing w:line="240" w:lineRule="atLeast"/>
    </w:pPr>
    <w:rPr>
      <w:rFonts w:ascii="Tahoma" w:eastAsia="Times New Roman" w:hAnsi="Tahoma"/>
      <w:sz w:val="20"/>
      <w:u w:color="000000"/>
    </w:rPr>
  </w:style>
  <w:style w:type="paragraph" w:styleId="BodyText">
    <w:name w:val="Body Text"/>
    <w:basedOn w:val="Normal"/>
    <w:link w:val="BodyTextChar"/>
    <w:uiPriority w:val="99"/>
    <w:semiHidden/>
    <w:unhideWhenUsed/>
    <w:rsid w:val="005A14A5"/>
    <w:pPr>
      <w:pBdr>
        <w:top w:val="nil"/>
        <w:left w:val="nil"/>
        <w:bottom w:val="nil"/>
        <w:right w:val="nil"/>
        <w:between w:val="nil"/>
        <w:bar w:val="nil"/>
      </w:pBdr>
      <w:spacing w:after="120"/>
    </w:pPr>
    <w:rPr>
      <w:rFonts w:eastAsia="Arial Unicode MS" w:hAnsi="Arial Unicode MS" w:cs="Arial Unicode MS"/>
      <w:color w:val="000000"/>
      <w:szCs w:val="24"/>
      <w:u w:color="000000"/>
      <w:bdr w:val="nil"/>
    </w:rPr>
  </w:style>
  <w:style w:type="character" w:customStyle="1" w:styleId="BodyTextChar">
    <w:name w:val="Body Text Char"/>
    <w:basedOn w:val="DefaultParagraphFont"/>
    <w:link w:val="BodyText"/>
    <w:uiPriority w:val="99"/>
    <w:semiHidden/>
    <w:rsid w:val="005A14A5"/>
    <w:rPr>
      <w:rFonts w:eastAsia="Arial Unicode MS" w:hAnsi="Arial Unicode MS" w:cs="Arial Unicode MS"/>
      <w:color w:val="000000"/>
      <w:sz w:val="24"/>
      <w:szCs w:val="24"/>
      <w:u w:color="000000"/>
      <w:bdr w:val="nil"/>
      <w:lang w:eastAsia="it-IT"/>
    </w:rPr>
  </w:style>
  <w:style w:type="character" w:customStyle="1" w:styleId="menu2">
    <w:name w:val="menu2"/>
    <w:rsid w:val="005A14A5"/>
  </w:style>
  <w:style w:type="character" w:styleId="Hyperlink">
    <w:name w:val="Hyperlink"/>
    <w:basedOn w:val="DefaultParagraphFont"/>
    <w:uiPriority w:val="99"/>
    <w:unhideWhenUsed/>
    <w:rsid w:val="00C9064A"/>
    <w:rPr>
      <w:color w:val="0000FF" w:themeColor="hyperlink"/>
      <w:u w:val="single"/>
    </w:rPr>
  </w:style>
  <w:style w:type="paragraph" w:styleId="BodyText3">
    <w:name w:val="Body Text 3"/>
    <w:basedOn w:val="Normal"/>
    <w:link w:val="BodyText3Char"/>
    <w:uiPriority w:val="99"/>
    <w:semiHidden/>
    <w:unhideWhenUsed/>
    <w:rsid w:val="00D637DE"/>
    <w:pPr>
      <w:spacing w:after="120"/>
    </w:pPr>
    <w:rPr>
      <w:sz w:val="16"/>
      <w:szCs w:val="16"/>
    </w:rPr>
  </w:style>
  <w:style w:type="character" w:customStyle="1" w:styleId="BodyText3Char">
    <w:name w:val="Body Text 3 Char"/>
    <w:basedOn w:val="DefaultParagraphFont"/>
    <w:link w:val="BodyText3"/>
    <w:uiPriority w:val="99"/>
    <w:semiHidden/>
    <w:rsid w:val="00D637DE"/>
    <w:rPr>
      <w:sz w:val="16"/>
      <w:szCs w:val="16"/>
      <w:lang w:eastAsia="it-IT"/>
    </w:rPr>
  </w:style>
  <w:style w:type="paragraph" w:styleId="NormalWeb">
    <w:name w:val="Normal (Web)"/>
    <w:basedOn w:val="Normal"/>
    <w:uiPriority w:val="99"/>
    <w:semiHidden/>
    <w:unhideWhenUsed/>
    <w:rsid w:val="00D637DE"/>
    <w:pPr>
      <w:spacing w:before="100" w:beforeAutospacing="1" w:after="100" w:afterAutospacing="1"/>
    </w:pPr>
    <w:rPr>
      <w:rFonts w:eastAsia="Times New Roman"/>
      <w:szCs w:val="24"/>
      <w:lang w:eastAsia="en-US"/>
    </w:rPr>
  </w:style>
  <w:style w:type="paragraph" w:styleId="ListParagraph">
    <w:name w:val="List Paragraph"/>
    <w:basedOn w:val="Normal"/>
    <w:uiPriority w:val="34"/>
    <w:qFormat/>
    <w:rsid w:val="0024201E"/>
    <w:pPr>
      <w:ind w:left="720"/>
      <w:contextualSpacing/>
    </w:pPr>
  </w:style>
  <w:style w:type="paragraph" w:styleId="PlainText">
    <w:name w:val="Plain Text"/>
    <w:basedOn w:val="Normal"/>
    <w:link w:val="PlainTextChar"/>
    <w:uiPriority w:val="99"/>
    <w:semiHidden/>
    <w:unhideWhenUsed/>
    <w:rsid w:val="00443ADD"/>
    <w:rPr>
      <w:rFonts w:ascii="Calibri" w:hAnsi="Calibri" w:cs="Calibri"/>
      <w:sz w:val="22"/>
      <w:szCs w:val="21"/>
      <w:lang w:eastAsia="en-AU"/>
    </w:rPr>
  </w:style>
  <w:style w:type="character" w:customStyle="1" w:styleId="PlainTextChar">
    <w:name w:val="Plain Text Char"/>
    <w:basedOn w:val="DefaultParagraphFont"/>
    <w:link w:val="PlainText"/>
    <w:uiPriority w:val="99"/>
    <w:semiHidden/>
    <w:rsid w:val="00443ADD"/>
    <w:rPr>
      <w:rFonts w:ascii="Calibri" w:hAnsi="Calibri" w:cs="Calibri"/>
      <w:sz w:val="22"/>
      <w:szCs w:val="21"/>
      <w:lang w:val="en-US" w:eastAsia="en-AU"/>
    </w:rPr>
  </w:style>
  <w:style w:type="character" w:styleId="CommentReference">
    <w:name w:val="annotation reference"/>
    <w:basedOn w:val="DefaultParagraphFont"/>
    <w:uiPriority w:val="99"/>
    <w:semiHidden/>
    <w:unhideWhenUsed/>
    <w:rsid w:val="001531FD"/>
    <w:rPr>
      <w:sz w:val="16"/>
      <w:szCs w:val="16"/>
    </w:rPr>
  </w:style>
  <w:style w:type="paragraph" w:styleId="CommentText">
    <w:name w:val="annotation text"/>
    <w:basedOn w:val="Normal"/>
    <w:link w:val="CommentTextChar"/>
    <w:uiPriority w:val="99"/>
    <w:semiHidden/>
    <w:unhideWhenUsed/>
    <w:rsid w:val="001531FD"/>
    <w:rPr>
      <w:sz w:val="20"/>
    </w:rPr>
  </w:style>
  <w:style w:type="character" w:customStyle="1" w:styleId="CommentTextChar">
    <w:name w:val="Comment Text Char"/>
    <w:basedOn w:val="DefaultParagraphFont"/>
    <w:link w:val="CommentText"/>
    <w:uiPriority w:val="99"/>
    <w:semiHidden/>
    <w:rsid w:val="001531FD"/>
    <w:rPr>
      <w:lang w:val="en-US" w:eastAsia="it-IT"/>
    </w:rPr>
  </w:style>
  <w:style w:type="paragraph" w:styleId="CommentSubject">
    <w:name w:val="annotation subject"/>
    <w:basedOn w:val="CommentText"/>
    <w:next w:val="CommentText"/>
    <w:link w:val="CommentSubjectChar"/>
    <w:uiPriority w:val="99"/>
    <w:semiHidden/>
    <w:unhideWhenUsed/>
    <w:rsid w:val="001531FD"/>
    <w:rPr>
      <w:b/>
      <w:bCs/>
    </w:rPr>
  </w:style>
  <w:style w:type="character" w:customStyle="1" w:styleId="CommentSubjectChar">
    <w:name w:val="Comment Subject Char"/>
    <w:basedOn w:val="CommentTextChar"/>
    <w:link w:val="CommentSubject"/>
    <w:uiPriority w:val="99"/>
    <w:semiHidden/>
    <w:rsid w:val="001531FD"/>
    <w:rPr>
      <w:b/>
      <w:bCs/>
      <w:lang w:val="en-US" w:eastAsia="it-IT"/>
    </w:rPr>
  </w:style>
  <w:style w:type="character" w:customStyle="1" w:styleId="Menzionenonrisolta1">
    <w:name w:val="Menzione non risolta1"/>
    <w:basedOn w:val="DefaultParagraphFont"/>
    <w:uiPriority w:val="99"/>
    <w:semiHidden/>
    <w:unhideWhenUsed/>
    <w:rsid w:val="0046497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143564">
      <w:bodyDiv w:val="1"/>
      <w:marLeft w:val="0"/>
      <w:marRight w:val="0"/>
      <w:marTop w:val="0"/>
      <w:marBottom w:val="0"/>
      <w:divBdr>
        <w:top w:val="none" w:sz="0" w:space="0" w:color="auto"/>
        <w:left w:val="none" w:sz="0" w:space="0" w:color="auto"/>
        <w:bottom w:val="none" w:sz="0" w:space="0" w:color="auto"/>
        <w:right w:val="none" w:sz="0" w:space="0" w:color="auto"/>
      </w:divBdr>
    </w:div>
    <w:div w:id="220555576">
      <w:bodyDiv w:val="1"/>
      <w:marLeft w:val="0"/>
      <w:marRight w:val="0"/>
      <w:marTop w:val="0"/>
      <w:marBottom w:val="0"/>
      <w:divBdr>
        <w:top w:val="none" w:sz="0" w:space="0" w:color="auto"/>
        <w:left w:val="none" w:sz="0" w:space="0" w:color="auto"/>
        <w:bottom w:val="none" w:sz="0" w:space="0" w:color="auto"/>
        <w:right w:val="none" w:sz="0" w:space="0" w:color="auto"/>
      </w:divBdr>
    </w:div>
    <w:div w:id="382025621">
      <w:bodyDiv w:val="1"/>
      <w:marLeft w:val="0"/>
      <w:marRight w:val="0"/>
      <w:marTop w:val="0"/>
      <w:marBottom w:val="0"/>
      <w:divBdr>
        <w:top w:val="none" w:sz="0" w:space="0" w:color="auto"/>
        <w:left w:val="none" w:sz="0" w:space="0" w:color="auto"/>
        <w:bottom w:val="none" w:sz="0" w:space="0" w:color="auto"/>
        <w:right w:val="none" w:sz="0" w:space="0" w:color="auto"/>
      </w:divBdr>
    </w:div>
    <w:div w:id="388458873">
      <w:bodyDiv w:val="1"/>
      <w:marLeft w:val="0"/>
      <w:marRight w:val="0"/>
      <w:marTop w:val="0"/>
      <w:marBottom w:val="0"/>
      <w:divBdr>
        <w:top w:val="none" w:sz="0" w:space="0" w:color="auto"/>
        <w:left w:val="none" w:sz="0" w:space="0" w:color="auto"/>
        <w:bottom w:val="none" w:sz="0" w:space="0" w:color="auto"/>
        <w:right w:val="none" w:sz="0" w:space="0" w:color="auto"/>
      </w:divBdr>
    </w:div>
    <w:div w:id="406659699">
      <w:bodyDiv w:val="1"/>
      <w:marLeft w:val="0"/>
      <w:marRight w:val="0"/>
      <w:marTop w:val="0"/>
      <w:marBottom w:val="0"/>
      <w:divBdr>
        <w:top w:val="none" w:sz="0" w:space="0" w:color="auto"/>
        <w:left w:val="none" w:sz="0" w:space="0" w:color="auto"/>
        <w:bottom w:val="none" w:sz="0" w:space="0" w:color="auto"/>
        <w:right w:val="none" w:sz="0" w:space="0" w:color="auto"/>
      </w:divBdr>
    </w:div>
    <w:div w:id="849762389">
      <w:bodyDiv w:val="1"/>
      <w:marLeft w:val="0"/>
      <w:marRight w:val="0"/>
      <w:marTop w:val="0"/>
      <w:marBottom w:val="0"/>
      <w:divBdr>
        <w:top w:val="none" w:sz="0" w:space="0" w:color="auto"/>
        <w:left w:val="none" w:sz="0" w:space="0" w:color="auto"/>
        <w:bottom w:val="none" w:sz="0" w:space="0" w:color="auto"/>
        <w:right w:val="none" w:sz="0" w:space="0" w:color="auto"/>
      </w:divBdr>
    </w:div>
    <w:div w:id="967442708">
      <w:bodyDiv w:val="1"/>
      <w:marLeft w:val="0"/>
      <w:marRight w:val="0"/>
      <w:marTop w:val="0"/>
      <w:marBottom w:val="0"/>
      <w:divBdr>
        <w:top w:val="none" w:sz="0" w:space="0" w:color="auto"/>
        <w:left w:val="none" w:sz="0" w:space="0" w:color="auto"/>
        <w:bottom w:val="none" w:sz="0" w:space="0" w:color="auto"/>
        <w:right w:val="none" w:sz="0" w:space="0" w:color="auto"/>
      </w:divBdr>
    </w:div>
    <w:div w:id="1242956307">
      <w:bodyDiv w:val="1"/>
      <w:marLeft w:val="0"/>
      <w:marRight w:val="0"/>
      <w:marTop w:val="0"/>
      <w:marBottom w:val="0"/>
      <w:divBdr>
        <w:top w:val="none" w:sz="0" w:space="0" w:color="auto"/>
        <w:left w:val="none" w:sz="0" w:space="0" w:color="auto"/>
        <w:bottom w:val="none" w:sz="0" w:space="0" w:color="auto"/>
        <w:right w:val="none" w:sz="0" w:space="0" w:color="auto"/>
      </w:divBdr>
    </w:div>
    <w:div w:id="1417943707">
      <w:bodyDiv w:val="1"/>
      <w:marLeft w:val="0"/>
      <w:marRight w:val="0"/>
      <w:marTop w:val="0"/>
      <w:marBottom w:val="0"/>
      <w:divBdr>
        <w:top w:val="none" w:sz="0" w:space="0" w:color="auto"/>
        <w:left w:val="none" w:sz="0" w:space="0" w:color="auto"/>
        <w:bottom w:val="none" w:sz="0" w:space="0" w:color="auto"/>
        <w:right w:val="none" w:sz="0" w:space="0" w:color="auto"/>
      </w:divBdr>
    </w:div>
    <w:div w:id="2006391675">
      <w:bodyDiv w:val="1"/>
      <w:marLeft w:val="0"/>
      <w:marRight w:val="0"/>
      <w:marTop w:val="0"/>
      <w:marBottom w:val="0"/>
      <w:divBdr>
        <w:top w:val="none" w:sz="0" w:space="0" w:color="auto"/>
        <w:left w:val="none" w:sz="0" w:space="0" w:color="auto"/>
        <w:bottom w:val="none" w:sz="0" w:space="0" w:color="auto"/>
        <w:right w:val="none" w:sz="0" w:space="0" w:color="auto"/>
      </w:divBdr>
    </w:div>
    <w:div w:id="203988643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onfiglioli.com" TargetMode="External"/><Relationship Id="rId13" Type="http://schemas.openxmlformats.org/officeDocument/2006/relationships/hyperlink" Target="https://www.linkedin.com/company/cvt-corp/" TargetMode="External"/><Relationship Id="rId18" Type="http://schemas.openxmlformats.org/officeDocument/2006/relationships/hyperlink" Target="https://twitter.com/Bonfiglioli_?lang=fr"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mailto:camille.distain@bonfiglioli.com" TargetMode="External"/><Relationship Id="rId7" Type="http://schemas.openxmlformats.org/officeDocument/2006/relationships/endnotes" Target="endnotes.xml"/><Relationship Id="rId12" Type="http://schemas.openxmlformats.org/officeDocument/2006/relationships/hyperlink" Target="https://www.linkedin.com/company/bonfiglioli-riduttori-spa/" TargetMode="External"/><Relationship Id="rId17" Type="http://schemas.openxmlformats.org/officeDocument/2006/relationships/image" Target="media/image4.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youtube.com/channel/UCBp_UO4a0rAo5xd9Kj1EYhA/videos" TargetMode="Externa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www.youtube.com/channel/UC8xvq7lt0om0vzFrDl0bRBw" TargetMode="External"/><Relationship Id="rId23"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hyperlink" Target="https://twitter.com/CVT_CORP" TargetMode="External"/><Relationship Id="rId4" Type="http://schemas.openxmlformats.org/officeDocument/2006/relationships/settings" Target="settings.xml"/><Relationship Id="rId9" Type="http://schemas.openxmlformats.org/officeDocument/2006/relationships/hyperlink" Target="http://www.bonfiglioli.com" TargetMode="External"/><Relationship Id="rId14" Type="http://schemas.openxmlformats.org/officeDocument/2006/relationships/image" Target="media/image3.jpeg"/><Relationship Id="rId22" Type="http://schemas.openxmlformats.org/officeDocument/2006/relationships/hyperlink" Target="mailto:th@werbekoch.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24C34F-89D0-48AD-9CA1-64C9997EA1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501</Words>
  <Characters>2857</Characters>
  <Application>Microsoft Office Word</Application>
  <DocSecurity>0</DocSecurity>
  <Lines>23</Lines>
  <Paragraphs>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701 TE and 701CE electric slew and track drive for mini-excavators by Bonfiglioli</vt:lpstr>
      <vt:lpstr>701 TE and 701CE electric slew and track drive for mini-excavators by Bonfiglioli</vt:lpstr>
    </vt:vector>
  </TitlesOfParts>
  <Company>WERBEKOCH GmbH</Company>
  <LinksUpToDate>false</LinksUpToDate>
  <CharactersWithSpaces>3352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701 TE and 701CE electric slew and track drive for mini-excavators by Bonfiglioli</dc:title>
  <dc:subject>Press release</dc:subject>
  <dc:creator>Thomas Herold</dc:creator>
  <cp:keywords>Bauma 2019</cp:keywords>
  <dc:description>701 TE and 701CE electric slew and track drive for mini-excavators by Bonfiglioli</dc:description>
  <cp:lastModifiedBy>Camille Distain</cp:lastModifiedBy>
  <cp:revision>3</cp:revision>
  <dcterms:created xsi:type="dcterms:W3CDTF">2019-02-26T14:04:00Z</dcterms:created>
  <dcterms:modified xsi:type="dcterms:W3CDTF">2019-03-18T15:55:00Z</dcterms:modified>
  <cp:category>press release</cp:category>
</cp:coreProperties>
</file>